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0233D"/>
          <w:sz w:val="40"/>
          <w:szCs w:val="40"/>
        </w:rPr>
        <w:t xml:space="preserve">Esat Akkaşoğlu</w:t>
      </w:r>
    </w:p>
    <w:p>
      <w:pPr>
        <w:spacing w:after="90"/>
      </w:pPr>
      <w:r>
        <w:rPr>
          <w:rFonts w:ascii="Calibri" w:cs="Calibri" w:eastAsia="Calibri" w:hAnsi="Calibri"/>
          <w:b/>
          <w:bCs/>
          <w:color w:val="2A5D8F"/>
          <w:sz w:val="21"/>
          <w:szCs w:val="21"/>
        </w:rPr>
        <w:t xml:space="preserve">AI / GenAI Engineer — LLM, RAG &amp; Agentic Systems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Email: </w:t>
      </w:r>
      <w:r>
        <w:rPr>
          <w:rFonts w:ascii="Calibri" w:cs="Calibri" w:eastAsia="Calibri" w:hAnsi="Calibri"/>
          <w:sz w:val="16"/>
          <w:szCs w:val="16"/>
        </w:rPr>
        <w:t xml:space="preserve">esatakkasoglu@gmail.com</w:t>
      </w:r>
      <w:r>
        <w:rPr>
          <w:rFonts w:ascii="Calibri" w:cs="Calibri" w:eastAsia="Calibri" w:hAnsi="Calibri"/>
          <w:sz w:val="16"/>
          <w:szCs w:val="16"/>
        </w:rPr>
        <w:t xml:space="preserve">  |  </w:t>
      </w:r>
      <w:r>
        <w:rPr>
          <w:rFonts w:ascii="Calibri" w:cs="Calibri" w:eastAsia="Calibri" w:hAnsi="Calibri"/>
          <w:b/>
          <w:bCs/>
          <w:sz w:val="16"/>
          <w:szCs w:val="16"/>
        </w:rPr>
        <w:t xml:space="preserve">Phone: </w:t>
      </w:r>
      <w:r>
        <w:rPr>
          <w:rFonts w:ascii="Calibri" w:cs="Calibri" w:eastAsia="Calibri" w:hAnsi="Calibri"/>
          <w:sz w:val="16"/>
          <w:szCs w:val="16"/>
        </w:rPr>
        <w:t xml:space="preserve">+90 501 317 25 84</w:t>
      </w:r>
      <w:r>
        <w:rPr>
          <w:rFonts w:ascii="Calibri" w:cs="Calibri" w:eastAsia="Calibri" w:hAnsi="Calibri"/>
          <w:sz w:val="16"/>
          <w:szCs w:val="16"/>
        </w:rPr>
        <w:t xml:space="preserve">  |  </w:t>
      </w:r>
      <w:r>
        <w:rPr>
          <w:rFonts w:ascii="Calibri" w:cs="Calibri" w:eastAsia="Calibri" w:hAnsi="Calibri"/>
          <w:b/>
          <w:bCs/>
          <w:sz w:val="16"/>
          <w:szCs w:val="16"/>
        </w:rPr>
        <w:t xml:space="preserve">Location: </w:t>
      </w:r>
      <w:r>
        <w:rPr>
          <w:rFonts w:ascii="Calibri" w:cs="Calibri" w:eastAsia="Calibri" w:hAnsi="Calibri"/>
          <w:sz w:val="16"/>
          <w:szCs w:val="16"/>
        </w:rPr>
        <w:t xml:space="preserve">Gebze, Kocaeli, Türkiye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Availability: </w:t>
      </w:r>
      <w:r>
        <w:rPr>
          <w:rFonts w:ascii="Calibri" w:cs="Calibri" w:eastAsia="Calibri" w:hAnsi="Calibri"/>
          <w:sz w:val="16"/>
          <w:szCs w:val="16"/>
        </w:rPr>
        <w:t xml:space="preserve">Remote · Independent contractor (own company — invoices EU &amp; US) · Full CET overlap, partial EST</w:t>
      </w:r>
    </w:p>
    <w:p>
      <w:pPr>
        <w:pBdr>
          <w:bottom w:val="single" w:color="10233D" w:sz="10"/>
        </w:pBdr>
        <w:spacing w:after="120"/>
      </w:pPr>
      <w:r>
        <w:rPr>
          <w:rFonts w:ascii="Calibri" w:cs="Calibri" w:eastAsia="Calibri" w:hAnsi="Calibri"/>
          <w:sz w:val="16"/>
          <w:szCs w:val="16"/>
        </w:rPr>
        <w:t xml:space="preserve">linkedin.com/in/esat-akkaşoğlu · github.com/EsatAkkasoglu · kaggle.com/esatakkasoglu · orcid.org/0009-0001-4036-930X</w:t>
      </w:r>
    </w:p>
    <w:p>
      <w:pPr>
        <w:spacing w:after="40" w:before="10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AI engineer who ships, not demos.</w:t>
      </w:r>
      <w:r>
        <w:rPr>
          <w:rFonts w:ascii="Calibri" w:cs="Calibri" w:eastAsia="Calibri" w:hAnsi="Calibri"/>
          <w:sz w:val="16"/>
          <w:szCs w:val="16"/>
        </w:rPr>
        <w:t xml:space="preserve"> 3+ years in applied AI/ML and 2 years building production GenAI systems — RAG pipelines, agentic orchestration, evaluation-driven development and cost-aware LLM deployment, currently as AI &amp; Software contractor to an EU Horizon Europe consortium serving 18 public organisations across 8 countries.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Top 2% of 579 teams</w:t>
      </w:r>
      <w:r>
        <w:rPr>
          <w:rFonts w:ascii="Calibri" w:cs="Calibri" w:eastAsia="Calibri" w:hAnsi="Calibri"/>
          <w:sz w:val="16"/>
          <w:szCs w:val="16"/>
        </w:rPr>
        <w:t xml:space="preserve"> in a national ML datathon · </w:t>
      </w:r>
      <w:r>
        <w:rPr>
          <w:rFonts w:ascii="Calibri" w:cs="Calibri" w:eastAsia="Calibri" w:hAnsi="Calibri"/>
          <w:b/>
          <w:bCs/>
          <w:sz w:val="16"/>
          <w:szCs w:val="16"/>
        </w:rPr>
        <w:t xml:space="preserve">2 peer-reviewed publications</w:t>
      </w:r>
      <w:r>
        <w:rPr>
          <w:rFonts w:ascii="Calibri" w:cs="Calibri" w:eastAsia="Calibri" w:hAnsi="Calibri"/>
          <w:sz w:val="16"/>
          <w:szCs w:val="16"/>
        </w:rPr>
        <w:t xml:space="preserve"> · comfortable owning a system end-to-end, from retrieval architecture to compliance constraints.</w:t>
      </w:r>
    </w:p>
    <w:p>
      <w:pPr>
        <w:pBdr>
          <w:bottom w:val="single" w:color="C2CCD8" w:sz="6"/>
        </w:pBdr>
        <w:spacing w:after="50" w:before="120"/>
      </w:pPr>
      <w:r>
        <w:rPr>
          <w:rFonts w:ascii="Calibri" w:cs="Calibri" w:eastAsia="Calibri" w:hAnsi="Calibri"/>
          <w:b/>
          <w:bCs/>
          <w:color w:val="10233D"/>
          <w:sz w:val="18"/>
          <w:szCs w:val="18"/>
        </w:rPr>
        <w:t xml:space="preserve">TECHNICAL SKILLS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Core: </w:t>
      </w:r>
      <w:r>
        <w:rPr>
          <w:rFonts w:ascii="Calibri" w:cs="Calibri" w:eastAsia="Calibri" w:hAnsi="Calibri"/>
          <w:sz w:val="16"/>
          <w:szCs w:val="16"/>
        </w:rPr>
        <w:t xml:space="preserve">RAG pipelines · LangChain / LangGraph · agentic orchestration &amp; multi-intent routing · function calling / tool use · Model Context Protocol (MCP) · prompt engineering · LLM fine-tuning · embeddings &amp; vector search (Elasticsearch dense/kNN, FAISS, pgvector) · evaluation-driven development (F1, hallucination rate, semantic consistency, bias rate) · tracing &amp; observability · token-usage tracking &amp; cost optimization · Python, FastAPI, async APIs, REST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Also: </w:t>
      </w:r>
      <w:r>
        <w:rPr>
          <w:rFonts w:ascii="Calibri" w:cs="Calibri" w:eastAsia="Calibri" w:hAnsi="Calibri"/>
          <w:sz w:val="16"/>
          <w:szCs w:val="16"/>
        </w:rPr>
        <w:t xml:space="preserve">Google Gemini · OpenAI · Anthropic Claude · Azure OpenAI · Docker · CI/CD · Linux · Azure · TypeScript / React · JIRA, distributed agile · GDPR &amp; EU AI Act (human oversight, data minimization, traceability) · computer vision · pandas</w:t>
      </w:r>
    </w:p>
    <w:p>
      <w:pPr>
        <w:pBdr>
          <w:bottom w:val="single" w:color="C2CCD8" w:sz="6"/>
        </w:pBdr>
        <w:spacing w:after="50" w:before="120"/>
      </w:pPr>
      <w:r>
        <w:rPr>
          <w:rFonts w:ascii="Calibri" w:cs="Calibri" w:eastAsia="Calibri" w:hAnsi="Calibri"/>
          <w:b/>
          <w:bCs/>
          <w:color w:val="10233D"/>
          <w:sz w:val="18"/>
          <w:szCs w:val="18"/>
        </w:rPr>
        <w:t xml:space="preserve">EXPERIENCE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10233D"/>
          <w:sz w:val="19"/>
          <w:szCs w:val="19"/>
        </w:rPr>
        <w:t xml:space="preserve">AI &amp; Software Contractor — CircularAI Consortium (CircularPSP, EU Horizon Europe)</w:t>
      </w:r>
      <w:r>
        <w:rPr>
          <w:rFonts w:ascii="Calibri" w:cs="Calibri" w:eastAsia="Calibri" w:hAnsi="Calibri"/>
          <w:sz w:val="16"/>
          <w:szCs w:val="16"/>
        </w:rPr>
        <w:t xml:space="preserve">  </w:t>
      </w:r>
      <w:r>
        <w:rPr>
          <w:rFonts w:ascii="Calibri" w:cs="Calibri" w:eastAsia="Calibri" w:hAnsi="Calibri"/>
          <w:b/>
          <w:bCs/>
          <w:color w:val="444444"/>
          <w:sz w:val="16"/>
          <w:szCs w:val="16"/>
        </w:rPr>
        <w:t xml:space="preserve">Nov 2023 – Present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Independent contractor, engaged via Innciso Innovation SL on behalf of the CircularAI consortium (Swappsi, GTE, Innciso) · Remote · R&amp;D groundwork via TÜBİTAK BİLGEM YTE → formal contractor engagement from Aug 2025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Built and re-architected the RAG pipeline, raising answer quality from a 0.590 BERTScore baseline to F1 0.83 (precision 0.94 / recall 0.75) and cutting the hallucination rate to 4.3%</w:t>
      </w:r>
      <w:r>
        <w:rPr>
          <w:rFonts w:ascii="Calibri" w:cs="Calibri" w:eastAsia="Calibri" w:hAnsi="Calibri"/>
          <w:sz w:val="16"/>
          <w:szCs w:val="16"/>
        </w:rPr>
        <w:t xml:space="preserve"> — re-indexing Elasticsearch from text-based to ID-based vector structures and running an evaluation harness across three release cycles.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Enforced grounding checks and citation verification on every generated answer, lifting source traceability from &gt;60% to &gt;99% of outputs with zero broken links</w:t>
      </w:r>
      <w:r>
        <w:rPr>
          <w:rFonts w:ascii="Calibri" w:cs="Calibri" w:eastAsia="Calibri" w:hAnsi="Calibri"/>
          <w:sz w:val="16"/>
          <w:szCs w:val="16"/>
        </w:rPr>
        <w:t xml:space="preserve"> — the hard gate for EU AI Act compliance.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Held production latency at P50 0.9s / P95 4.7s while containing LLM spend</w:t>
      </w:r>
      <w:r>
        <w:rPr>
          <w:rFonts w:ascii="Calibri" w:cs="Calibri" w:eastAsia="Calibri" w:hAnsi="Calibri"/>
          <w:sz w:val="16"/>
          <w:szCs w:val="16"/>
        </w:rPr>
        <w:t xml:space="preserve">, through token-usage tracking, prompt optimization and model-tier routing across Gemini, OpenAI and Azure OpenAI.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Shipped four production AI features — procurement-criteria generation, circular quality-control review, knowledge hub and funding identification — now used by 18 public organisations, 84 users and 57 projects across 8 countries.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Built the agentic layer behind those features: </w:t>
      </w:r>
      <w:r>
        <w:rPr>
          <w:rFonts w:ascii="Calibri" w:cs="Calibri" w:eastAsia="Calibri" w:hAnsi="Calibri"/>
          <w:sz w:val="16"/>
          <w:szCs w:val="16"/>
        </w:rPr>
        <w:t xml:space="preserve">LangChain/LangGraph tools with multi-intent routing and function calling, asynchronous FastAPI endpoints, and Python scrapers aggregating global procurement and funding data.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Hardened the system for multilingual, multi-region use across 7 languages — 0.92 semantic consistency, 0.96 reproducibility, ~0.76 robustness, bias parity within σ 3%</w:t>
      </w:r>
      <w:r>
        <w:rPr>
          <w:rFonts w:ascii="Calibri" w:cs="Calibri" w:eastAsia="Calibri" w:hAnsi="Calibri"/>
          <w:sz w:val="16"/>
          <w:szCs w:val="16"/>
        </w:rPr>
        <w:t xml:space="preserve"> (English, Finnish, German, Portuguese, Slovenian, Swedish, Turkish).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10233D"/>
          <w:sz w:val="19"/>
          <w:szCs w:val="19"/>
        </w:rPr>
        <w:t xml:space="preserve">Research Scholar — AI &amp; Software — TÜBİTAK BİLGEM YTE</w:t>
      </w:r>
      <w:r>
        <w:rPr>
          <w:rFonts w:ascii="Calibri" w:cs="Calibri" w:eastAsia="Calibri" w:hAnsi="Calibri"/>
          <w:sz w:val="16"/>
          <w:szCs w:val="16"/>
        </w:rPr>
        <w:t xml:space="preserve">  </w:t>
      </w:r>
      <w:r>
        <w:rPr>
          <w:rFonts w:ascii="Calibri" w:cs="Calibri" w:eastAsia="Calibri" w:hAnsi="Calibri"/>
          <w:b/>
          <w:bCs/>
          <w:color w:val="444444"/>
          <w:sz w:val="16"/>
          <w:szCs w:val="16"/>
        </w:rPr>
        <w:t xml:space="preserve">Nov 2023 – Jul 2025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Part-time · Türkiye's national informatics &amp; information-security R&amp;D center · Gebze, Kocaeli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Drove CircularAI from prototype to a production-approved architecture</w:t>
      </w:r>
      <w:r>
        <w:rPr>
          <w:rFonts w:ascii="Calibri" w:cs="Calibri" w:eastAsia="Calibri" w:hAnsi="Calibri"/>
          <w:sz w:val="16"/>
          <w:szCs w:val="16"/>
        </w:rPr>
        <w:t xml:space="preserve">, benchmarking chunking, embedding and retrieval strategies across structured LLM/RAG experiments; the selected design carried directly into the production build.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10233D"/>
          <w:sz w:val="19"/>
          <w:szCs w:val="19"/>
        </w:rPr>
        <w:t xml:space="preserve">Software Engineer Intern — Computer Vision — Istanbul University</w:t>
      </w:r>
      <w:r>
        <w:rPr>
          <w:rFonts w:ascii="Calibri" w:cs="Calibri" w:eastAsia="Calibri" w:hAnsi="Calibri"/>
          <w:sz w:val="16"/>
          <w:szCs w:val="16"/>
        </w:rPr>
        <w:t xml:space="preserve">  </w:t>
      </w:r>
      <w:r>
        <w:rPr>
          <w:rFonts w:ascii="Calibri" w:cs="Calibri" w:eastAsia="Calibri" w:hAnsi="Calibri"/>
          <w:b/>
          <w:bCs/>
          <w:color w:val="444444"/>
          <w:sz w:val="16"/>
          <w:szCs w:val="16"/>
        </w:rPr>
        <w:t xml:space="preserve">Mar 2022 – Sep 2023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Part-time · Informatics Department · Istanbul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Replaced a manual image-analysis workflow with automated Python computer-vision pipelines</w:t>
      </w:r>
      <w:r>
        <w:rPr>
          <w:rFonts w:ascii="Calibri" w:cs="Calibri" w:eastAsia="Calibri" w:hAnsi="Calibri"/>
          <w:sz w:val="16"/>
          <w:szCs w:val="16"/>
        </w:rPr>
        <w:t xml:space="preserve"> across two consecutive internship terms.</w:t>
      </w:r>
    </w:p>
    <w:p>
      <w:pPr>
        <w:pBdr>
          <w:bottom w:val="single" w:color="C2CCD8" w:sz="6"/>
        </w:pBdr>
        <w:spacing w:after="50" w:before="120"/>
      </w:pPr>
      <w:r>
        <w:rPr>
          <w:rFonts w:ascii="Calibri" w:cs="Calibri" w:eastAsia="Calibri" w:hAnsi="Calibri"/>
          <w:b/>
          <w:bCs/>
          <w:color w:val="10233D"/>
          <w:sz w:val="18"/>
          <w:szCs w:val="18"/>
        </w:rPr>
        <w:t xml:space="preserve">SELECTED ACHIEVEMENTS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BTK Akademi Datathon 2026 — 12th of 579 teams (top 2%)</w:t>
      </w:r>
      <w:r>
        <w:rPr>
          <w:rFonts w:ascii="Calibri" w:cs="Calibri" w:eastAsia="Calibri" w:hAnsi="Calibri"/>
          <w:sz w:val="16"/>
          <w:szCs w:val="16"/>
        </w:rPr>
        <w:t xml:space="preserve"> in a national ML prediction competition; placed through feature engineering and gradient-boosting ensembling.</w:t>
      </w:r>
    </w:p>
    <w:p>
      <w:pPr>
        <w:pStyle w:val="ListParagraph"/>
        <w:numPr>
          <w:ilvl w:val="0"/>
          <w:numId w:val="2"/>
        </w:numPr>
        <w:spacing w:after="35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Anadolu Hackathon 2026 — 3rd place</w:t>
      </w:r>
      <w:r>
        <w:rPr>
          <w:rFonts w:ascii="Calibri" w:cs="Calibri" w:eastAsia="Calibri" w:hAnsi="Calibri"/>
          <w:sz w:val="16"/>
          <w:szCs w:val="16"/>
        </w:rPr>
        <w:t xml:space="preserve"> (Yandex Türkiye × Sivas University of Science &amp; Technology) for a working real-time delivery route-optimization solution.</w:t>
      </w:r>
    </w:p>
    <w:p>
      <w:pPr>
        <w:pBdr>
          <w:bottom w:val="single" w:color="C2CCD8" w:sz="6"/>
        </w:pBdr>
        <w:spacing w:after="50" w:before="120"/>
      </w:pPr>
      <w:r>
        <w:rPr>
          <w:rFonts w:ascii="Calibri" w:cs="Calibri" w:eastAsia="Calibri" w:hAnsi="Calibri"/>
          <w:b/>
          <w:bCs/>
          <w:color w:val="10233D"/>
          <w:sz w:val="18"/>
          <w:szCs w:val="18"/>
        </w:rPr>
        <w:t xml:space="preserve">PROJECTS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0233D"/>
          <w:sz w:val="16"/>
          <w:szCs w:val="16"/>
        </w:rPr>
        <w:t xml:space="preserve">FinCoach</w:t>
      </w:r>
      <w:r>
        <w:rPr>
          <w:rFonts w:ascii="Calibri" w:cs="Calibri" w:eastAsia="Calibri" w:hAnsi="Calibri"/>
          <w:sz w:val="16"/>
          <w:szCs w:val="16"/>
        </w:rPr>
        <w:t xml:space="preserve"> — AI personal-finance coach; multi-agent Python backend with a React / Tauri desktop client. </w:t>
      </w:r>
      <w:r>
        <w:rPr>
          <w:rFonts w:ascii="Calibri" w:cs="Calibri" w:eastAsia="Calibri" w:hAnsi="Calibri"/>
          <w:b/>
          <w:bCs/>
          <w:sz w:val="16"/>
          <w:szCs w:val="16"/>
        </w:rPr>
        <w:t xml:space="preserve">Converts raw financial documents into a risk-scored portfolio review</w:t>
      </w:r>
      <w:r>
        <w:rPr>
          <w:rFonts w:ascii="Calibri" w:cs="Calibri" w:eastAsia="Calibri" w:hAnsi="Calibri"/>
          <w:sz w:val="16"/>
          <w:szCs w:val="16"/>
        </w:rPr>
        <w:t xml:space="preserve"> through a chained pipeline — document extraction → portfolio &amp; Turkish-fund analysis → risk-aware coaching — using tool calling and structured output parsing. Live demo.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0233D"/>
          <w:sz w:val="16"/>
          <w:szCs w:val="16"/>
        </w:rPr>
        <w:t xml:space="preserve">AstroBot</w:t>
      </w:r>
      <w:r>
        <w:rPr>
          <w:rFonts w:ascii="Calibri" w:cs="Calibri" w:eastAsia="Calibri" w:hAnsi="Calibri"/>
          <w:sz w:val="16"/>
          <w:szCs w:val="16"/>
        </w:rPr>
        <w:t xml:space="preserve"> — RAG-based Discord assistant for astronomy Q&amp;A on a fine-tuned Gemini model. </w:t>
      </w:r>
      <w:r>
        <w:rPr>
          <w:rFonts w:ascii="Calibri" w:cs="Calibri" w:eastAsia="Calibri" w:hAnsi="Calibri"/>
          <w:b/>
          <w:bCs/>
          <w:sz w:val="16"/>
          <w:szCs w:val="16"/>
        </w:rPr>
        <w:t xml:space="preserve">Built the knowledge base and an expert-labelled evaluation set</w:t>
      </w:r>
      <w:r>
        <w:rPr>
          <w:rFonts w:ascii="Calibri" w:cs="Calibri" w:eastAsia="Calibri" w:hAnsi="Calibri"/>
          <w:sz w:val="16"/>
          <w:szCs w:val="16"/>
        </w:rPr>
        <w:t xml:space="preserve">, iterating on retrieval quality across 8 months of development.</w:t>
      </w:r>
    </w:p>
    <w:p>
      <w:pPr>
        <w:pBdr>
          <w:bottom w:val="single" w:color="C2CCD8" w:sz="6"/>
        </w:pBdr>
        <w:spacing w:after="50" w:before="120"/>
      </w:pPr>
      <w:r>
        <w:rPr>
          <w:rFonts w:ascii="Calibri" w:cs="Calibri" w:eastAsia="Calibri" w:hAnsi="Calibri"/>
          <w:b/>
          <w:bCs/>
          <w:color w:val="10233D"/>
          <w:sz w:val="18"/>
          <w:szCs w:val="18"/>
        </w:rPr>
        <w:t xml:space="preserve">EDUCATION &amp; PUBLICATIONS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B.Sc. Astronomy &amp; Space Sciences — Istanbul University</w:t>
      </w:r>
      <w:r>
        <w:rPr>
          <w:rFonts w:ascii="Calibri" w:cs="Calibri" w:eastAsia="Calibri" w:hAnsi="Calibri"/>
          <w:sz w:val="16"/>
          <w:szCs w:val="16"/>
        </w:rPr>
        <w:t xml:space="preserve"> · Sep 2019 – Jun 2026 (expected) · Computational track: Python, statistical modelling, large-catalogue data analysis (GAIA)</w:t>
      </w:r>
    </w:p>
    <w:p>
      <w:pPr>
        <w:spacing w:after="30"/>
      </w:pPr>
      <w:r>
        <w:rPr>
          <w:rFonts w:ascii="Calibri" w:cs="Calibri" w:eastAsia="Calibri" w:hAnsi="Calibri"/>
          <w:sz w:val="16"/>
          <w:szCs w:val="16"/>
        </w:rPr>
        <w:t xml:space="preserve">Co-author of </w:t>
      </w:r>
      <w:r>
        <w:rPr>
          <w:rFonts w:ascii="Calibri" w:cs="Calibri" w:eastAsia="Calibri" w:hAnsi="Calibri"/>
          <w:b/>
          <w:bCs/>
          <w:sz w:val="16"/>
          <w:szCs w:val="16"/>
        </w:rPr>
        <w:t xml:space="preserve">two peer-reviewed papers</w:t>
      </w:r>
      <w:r>
        <w:rPr>
          <w:rFonts w:ascii="Calibri" w:cs="Calibri" w:eastAsia="Calibri" w:hAnsi="Calibri"/>
          <w:sz w:val="16"/>
          <w:szCs w:val="16"/>
        </w:rPr>
        <w:t xml:space="preserve"> (Turkish Journal of Astronomy and Astrophysics, 2023) on eclipsing-binary minima and pulsating-variable maxima obtained with the IST40 Telescope.</w:t>
      </w:r>
    </w:p>
    <w:p>
      <w:pPr>
        <w:pBdr>
          <w:bottom w:val="single" w:color="C2CCD8" w:sz="6"/>
        </w:pBdr>
        <w:spacing w:after="50" w:before="120"/>
      </w:pPr>
      <w:r>
        <w:rPr>
          <w:rFonts w:ascii="Calibri" w:cs="Calibri" w:eastAsia="Calibri" w:hAnsi="Calibri"/>
          <w:b/>
          <w:bCs/>
          <w:color w:val="10233D"/>
          <w:sz w:val="18"/>
          <w:szCs w:val="18"/>
        </w:rPr>
        <w:t xml:space="preserve">CERTIFICATIONS &amp; LANGUAGES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Certifications: </w:t>
      </w:r>
      <w:r>
        <w:rPr>
          <w:rFonts w:ascii="Calibri" w:cs="Calibri" w:eastAsia="Calibri" w:hAnsi="Calibri"/>
          <w:sz w:val="16"/>
          <w:szCs w:val="16"/>
        </w:rPr>
        <w:t xml:space="preserve">BTK Akademi — Python &amp; TensorFlow · Amateur UAV Pilot License (SHGM, 2024)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Languages: </w:t>
      </w:r>
      <w:r>
        <w:rPr>
          <w:rFonts w:ascii="Calibri" w:cs="Calibri" w:eastAsia="Calibri" w:hAnsi="Calibri"/>
          <w:sz w:val="16"/>
          <w:szCs w:val="16"/>
        </w:rPr>
        <w:t xml:space="preserve">Turkish (native) · English (professional working proficiency)</w:t>
      </w:r>
    </w:p>
    <w:sectPr>
      <w:pgSz w:w="11906" w:h="16838" w:orient="portrait"/>
      <w:pgMar w:top="500" w:right="650" w:bottom="400" w:left="6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2026-07-14T14:16:10.465Z</dcterms:created>
  <dcterms:modified xsi:type="dcterms:W3CDTF">2026-07-14T14:16:10.466Z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